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1" w:rsidRDefault="00B523B1" w:rsidP="004D7EAC">
      <w:pPr>
        <w:jc w:val="center"/>
        <w:rPr>
          <w:b/>
          <w:sz w:val="28"/>
          <w:szCs w:val="28"/>
        </w:rPr>
      </w:pPr>
    </w:p>
    <w:p w:rsidR="00B523B1" w:rsidRPr="00B523B1" w:rsidRDefault="00C30573" w:rsidP="004D7EAC">
      <w:pPr>
        <w:jc w:val="center"/>
        <w:rPr>
          <w:b/>
          <w:sz w:val="28"/>
          <w:szCs w:val="28"/>
        </w:rPr>
      </w:pPr>
      <w:r w:rsidRPr="00C30573">
        <w:rPr>
          <w:b/>
          <w:sz w:val="28"/>
          <w:szCs w:val="28"/>
        </w:rPr>
        <w:t>Пример подготовки технического задания на мобильн</w:t>
      </w:r>
      <w:r w:rsidR="00C8526F">
        <w:rPr>
          <w:b/>
          <w:sz w:val="28"/>
          <w:szCs w:val="28"/>
        </w:rPr>
        <w:t>ый лингафонный кабинет «Норд М-4</w:t>
      </w:r>
      <w:r w:rsidRPr="00C30573">
        <w:rPr>
          <w:b/>
          <w:sz w:val="28"/>
          <w:szCs w:val="28"/>
        </w:rPr>
        <w:t>»</w:t>
      </w:r>
    </w:p>
    <w:p w:rsidR="00D2115F" w:rsidRDefault="00D2115F" w:rsidP="00EC47C6">
      <w:pPr>
        <w:ind w:left="360"/>
        <w:rPr>
          <w:i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8816"/>
        <w:gridCol w:w="709"/>
      </w:tblGrid>
      <w:tr w:rsidR="00FB2E44" w:rsidRPr="00EE334A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36718F">
            <w:pPr>
              <w:jc w:val="center"/>
              <w:rPr>
                <w:i/>
                <w:sz w:val="22"/>
                <w:szCs w:val="22"/>
              </w:rPr>
            </w:pPr>
            <w:r w:rsidRPr="00EE334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36718F">
            <w:pPr>
              <w:jc w:val="center"/>
              <w:rPr>
                <w:i/>
                <w:sz w:val="22"/>
                <w:szCs w:val="22"/>
              </w:rPr>
            </w:pPr>
            <w:r w:rsidRPr="00EE334A">
              <w:rPr>
                <w:i/>
                <w:sz w:val="22"/>
                <w:szCs w:val="22"/>
              </w:rPr>
              <w:t>Наименование элемента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FB2E44">
            <w:pPr>
              <w:jc w:val="center"/>
              <w:rPr>
                <w:i/>
                <w:sz w:val="22"/>
                <w:szCs w:val="22"/>
              </w:rPr>
            </w:pPr>
            <w:r w:rsidRPr="00EE334A">
              <w:rPr>
                <w:i/>
                <w:sz w:val="22"/>
                <w:szCs w:val="22"/>
              </w:rPr>
              <w:t>Требования к функциональным и качественным характеристикам</w:t>
            </w:r>
          </w:p>
          <w:p w:rsidR="00FB2E44" w:rsidRPr="00EE334A" w:rsidRDefault="00FB2E44" w:rsidP="0036718F">
            <w:pPr>
              <w:jc w:val="center"/>
              <w:rPr>
                <w:i/>
                <w:sz w:val="22"/>
                <w:szCs w:val="22"/>
              </w:rPr>
            </w:pPr>
            <w:r w:rsidRPr="00EE334A">
              <w:rPr>
                <w:i/>
                <w:sz w:val="22"/>
                <w:szCs w:val="22"/>
              </w:rPr>
              <w:t>Функциональные и качественные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36718F">
            <w:pPr>
              <w:jc w:val="center"/>
              <w:rPr>
                <w:i/>
                <w:sz w:val="22"/>
                <w:szCs w:val="22"/>
              </w:rPr>
            </w:pPr>
            <w:r w:rsidRPr="00EE334A">
              <w:rPr>
                <w:i/>
                <w:sz w:val="22"/>
                <w:szCs w:val="22"/>
              </w:rPr>
              <w:t>Ко-во в кабинете</w:t>
            </w:r>
          </w:p>
        </w:tc>
      </w:tr>
      <w:tr w:rsidR="00FB2E44" w:rsidRPr="00EE334A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EE247A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EE247A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Рабочее место преподавателя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Default="0028662E" w:rsidP="00C305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1. Специальный коммутатор,</w:t>
            </w:r>
            <w:r w:rsidR="00C30573" w:rsidRPr="00EE334A">
              <w:rPr>
                <w:sz w:val="22"/>
                <w:szCs w:val="22"/>
              </w:rPr>
              <w:t xml:space="preserve"> </w:t>
            </w:r>
            <w:r w:rsidR="00FB2E44" w:rsidRPr="00EE334A">
              <w:rPr>
                <w:sz w:val="22"/>
                <w:szCs w:val="22"/>
              </w:rPr>
              <w:t>оснащен контрольным табло</w:t>
            </w:r>
            <w:r w:rsidR="00C30573" w:rsidRPr="00EE334A">
              <w:rPr>
                <w:sz w:val="22"/>
                <w:szCs w:val="22"/>
              </w:rPr>
              <w:t>,</w:t>
            </w:r>
            <w:r w:rsidR="00FB2E44" w:rsidRPr="00EE334A">
              <w:rPr>
                <w:sz w:val="22"/>
                <w:szCs w:val="22"/>
              </w:rPr>
              <w:t xml:space="preserve"> с возможностью регулировки</w:t>
            </w:r>
            <w:r w:rsidR="00C30573" w:rsidRPr="00EE334A">
              <w:rPr>
                <w:sz w:val="22"/>
                <w:szCs w:val="22"/>
              </w:rPr>
              <w:t xml:space="preserve"> уровней громкости обучающих программ (которые могут транслироваться на класс)</w:t>
            </w:r>
            <w:r w:rsidR="00FB2E44" w:rsidRPr="00EE334A">
              <w:rPr>
                <w:sz w:val="22"/>
                <w:szCs w:val="22"/>
              </w:rPr>
              <w:t xml:space="preserve"> не менее чем по </w:t>
            </w:r>
            <w:r w:rsidR="00ED2E00" w:rsidRPr="00EE334A">
              <w:rPr>
                <w:sz w:val="22"/>
                <w:szCs w:val="22"/>
              </w:rPr>
              <w:t>4</w:t>
            </w:r>
            <w:r w:rsidR="00FB2E44" w:rsidRPr="00EE334A">
              <w:rPr>
                <w:sz w:val="22"/>
                <w:szCs w:val="22"/>
              </w:rPr>
              <w:t xml:space="preserve"> каналам</w:t>
            </w:r>
            <w:r w:rsidRPr="00EE334A">
              <w:rPr>
                <w:sz w:val="22"/>
                <w:szCs w:val="22"/>
              </w:rPr>
              <w:t>,</w:t>
            </w:r>
            <w:r w:rsidR="00FB2E44" w:rsidRPr="00EE334A">
              <w:rPr>
                <w:sz w:val="22"/>
                <w:szCs w:val="22"/>
              </w:rPr>
              <w:t xml:space="preserve"> а также тумблером общего </w:t>
            </w:r>
            <w:r w:rsidR="00C30573" w:rsidRPr="00EE334A">
              <w:rPr>
                <w:sz w:val="22"/>
                <w:szCs w:val="22"/>
              </w:rPr>
              <w:t xml:space="preserve">включения/ выключения класса. Наличие не </w:t>
            </w:r>
            <w:r w:rsidR="00D61B28">
              <w:rPr>
                <w:sz w:val="22"/>
                <w:szCs w:val="22"/>
                <w:highlight w:val="yellow"/>
              </w:rPr>
              <w:t>менее 24</w:t>
            </w:r>
            <w:r w:rsidR="00C30573" w:rsidRPr="00EE334A">
              <w:rPr>
                <w:sz w:val="22"/>
                <w:szCs w:val="22"/>
              </w:rPr>
              <w:t xml:space="preserve"> разъемов </w:t>
            </w:r>
            <w:r w:rsidR="00C30573" w:rsidRPr="00EE334A">
              <w:rPr>
                <w:sz w:val="22"/>
                <w:szCs w:val="22"/>
                <w:lang w:val="en-US"/>
              </w:rPr>
              <w:t>RJ</w:t>
            </w:r>
            <w:r w:rsidR="00C30573" w:rsidRPr="00EE334A">
              <w:rPr>
                <w:sz w:val="22"/>
                <w:szCs w:val="22"/>
              </w:rPr>
              <w:t xml:space="preserve">45 для подключения пультов учеников. Наличие не менее одного разъема </w:t>
            </w:r>
            <w:r w:rsidR="00C30573" w:rsidRPr="00EE334A">
              <w:rPr>
                <w:sz w:val="22"/>
                <w:szCs w:val="22"/>
                <w:lang w:val="en-US"/>
              </w:rPr>
              <w:t>USB</w:t>
            </w:r>
            <w:r w:rsidR="00C30573" w:rsidRPr="00EE334A">
              <w:rPr>
                <w:sz w:val="22"/>
                <w:szCs w:val="22"/>
              </w:rPr>
              <w:t xml:space="preserve"> для подключения ПК преподавателя. Наличие</w:t>
            </w:r>
            <w:r w:rsidR="003C2754" w:rsidRPr="00EE334A">
              <w:rPr>
                <w:sz w:val="22"/>
                <w:szCs w:val="22"/>
              </w:rPr>
              <w:t xml:space="preserve"> не менее 2-х разъемов 3,5 </w:t>
            </w:r>
            <w:r w:rsidR="003C2754" w:rsidRPr="00EE334A">
              <w:rPr>
                <w:sz w:val="22"/>
                <w:szCs w:val="22"/>
                <w:lang w:val="en-US"/>
              </w:rPr>
              <w:t>Jack</w:t>
            </w:r>
            <w:r w:rsidR="003C2754" w:rsidRPr="00EE334A">
              <w:rPr>
                <w:sz w:val="22"/>
                <w:szCs w:val="22"/>
              </w:rPr>
              <w:t xml:space="preserve"> на передней панели для подключения телефонно-микрофонной гарнитуры преподавателя, наличие не менее трех</w:t>
            </w:r>
            <w:r w:rsidR="00163535" w:rsidRPr="00EE334A">
              <w:rPr>
                <w:sz w:val="22"/>
                <w:szCs w:val="22"/>
              </w:rPr>
              <w:t xml:space="preserve"> входных</w:t>
            </w:r>
            <w:r w:rsidR="003C2754" w:rsidRPr="00EE334A">
              <w:rPr>
                <w:sz w:val="22"/>
                <w:szCs w:val="22"/>
              </w:rPr>
              <w:t xml:space="preserve"> разъемов 3,5 Jack для подключения различных источников обучающих программ, наличие </w:t>
            </w:r>
            <w:r w:rsidR="00163535" w:rsidRPr="00EE334A">
              <w:rPr>
                <w:sz w:val="22"/>
                <w:szCs w:val="22"/>
              </w:rPr>
              <w:t xml:space="preserve">не менее двух выходных разъемов 3,5 Jack для подключения устройств для записи фонограмм и других аудио данных, наличие </w:t>
            </w:r>
            <w:r w:rsidR="003C2754" w:rsidRPr="00EE334A">
              <w:rPr>
                <w:sz w:val="22"/>
                <w:szCs w:val="22"/>
              </w:rPr>
              <w:t>общего</w:t>
            </w:r>
            <w:r w:rsidR="00C30573" w:rsidRPr="00EE334A">
              <w:rPr>
                <w:sz w:val="22"/>
                <w:szCs w:val="22"/>
              </w:rPr>
              <w:t xml:space="preserve"> разъема питания. </w:t>
            </w:r>
            <w:r w:rsidR="000A7E1A" w:rsidRPr="00EE334A">
              <w:rPr>
                <w:sz w:val="22"/>
                <w:szCs w:val="22"/>
              </w:rPr>
              <w:t xml:space="preserve">Габаритные размеры не менее 380*280*110 мм , масса не более 2,5 кг. </w:t>
            </w:r>
          </w:p>
          <w:p w:rsidR="00FF1C93" w:rsidRPr="00EE334A" w:rsidRDefault="00FF1C93" w:rsidP="00C305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E44" w:rsidRPr="00EE334A" w:rsidRDefault="00ED2E00" w:rsidP="00EE247A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noProof/>
                <w:sz w:val="22"/>
                <w:szCs w:val="22"/>
              </w:rPr>
              <w:drawing>
                <wp:inline distT="0" distB="0" distL="0" distR="0">
                  <wp:extent cx="5461000" cy="280162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28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E00" w:rsidRPr="00EE334A" w:rsidRDefault="00ED2E00" w:rsidP="00EE247A">
            <w:pPr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2. Источниками трансляции аудио-материала должны выступать</w:t>
            </w:r>
            <w:r w:rsidR="00C836EA" w:rsidRPr="00EE334A">
              <w:rPr>
                <w:sz w:val="22"/>
                <w:szCs w:val="22"/>
              </w:rPr>
              <w:t>:</w:t>
            </w:r>
            <w:r w:rsidRPr="00EE334A">
              <w:rPr>
                <w:sz w:val="22"/>
                <w:szCs w:val="22"/>
              </w:rPr>
              <w:t xml:space="preserve"> цифровой </w:t>
            </w:r>
            <w:r w:rsidRPr="00EE334A">
              <w:rPr>
                <w:sz w:val="22"/>
                <w:szCs w:val="22"/>
                <w:lang w:val="en-US"/>
              </w:rPr>
              <w:t>mp</w:t>
            </w:r>
            <w:r w:rsidRPr="00EE334A">
              <w:rPr>
                <w:sz w:val="22"/>
                <w:szCs w:val="22"/>
              </w:rPr>
              <w:t xml:space="preserve">-3 плеер с </w:t>
            </w:r>
            <w:r w:rsidR="00C30573" w:rsidRPr="00EE334A">
              <w:rPr>
                <w:sz w:val="22"/>
                <w:szCs w:val="22"/>
              </w:rPr>
              <w:t xml:space="preserve">флешь-памятью, </w:t>
            </w:r>
            <w:r w:rsidRPr="00EE334A">
              <w:rPr>
                <w:sz w:val="22"/>
                <w:szCs w:val="22"/>
              </w:rPr>
              <w:t>файловая сист</w:t>
            </w:r>
            <w:r w:rsidR="00C30573" w:rsidRPr="00EE334A">
              <w:rPr>
                <w:sz w:val="22"/>
                <w:szCs w:val="22"/>
              </w:rPr>
              <w:t>ема компьютера преподавателя. Должна быть возможность подключить не менее 1-го дополнительного источника обучающих программ.</w:t>
            </w: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3.Персональный компьютер преподавателя в составе, не хуже:</w:t>
            </w:r>
          </w:p>
          <w:p w:rsidR="00016EBD" w:rsidRPr="00EE334A" w:rsidRDefault="00281CD3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процессор не менее 2-х ядер, частотой не менее </w:t>
            </w:r>
            <w:r w:rsidR="00016EBD" w:rsidRPr="00EE334A">
              <w:rPr>
                <w:sz w:val="22"/>
                <w:szCs w:val="22"/>
              </w:rPr>
              <w:t>1,6</w:t>
            </w:r>
            <w:r w:rsidRPr="00EE334A">
              <w:rPr>
                <w:sz w:val="22"/>
                <w:szCs w:val="22"/>
              </w:rPr>
              <w:t xml:space="preserve"> ГГц</w:t>
            </w:r>
            <w:r w:rsidR="00016EBD" w:rsidRPr="00EE334A">
              <w:rPr>
                <w:sz w:val="22"/>
                <w:szCs w:val="22"/>
              </w:rPr>
              <w:t>;</w:t>
            </w:r>
          </w:p>
          <w:p w:rsidR="00FB2E44" w:rsidRPr="00EE334A" w:rsidRDefault="00EE247A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</w:t>
            </w:r>
            <w:r w:rsidR="00016EBD" w:rsidRPr="00EE334A">
              <w:rPr>
                <w:sz w:val="22"/>
                <w:szCs w:val="22"/>
              </w:rPr>
              <w:t xml:space="preserve"> корпус, клавиатура и монитор должны составлять единое изделие заводской сборки</w:t>
            </w:r>
            <w:r w:rsidR="00FB2E44" w:rsidRPr="00EE334A">
              <w:rPr>
                <w:sz w:val="22"/>
                <w:szCs w:val="22"/>
              </w:rPr>
              <w:t xml:space="preserve">; </w:t>
            </w:r>
          </w:p>
          <w:p w:rsidR="00EE247A" w:rsidRPr="00EE334A" w:rsidRDefault="00EE247A" w:rsidP="00EE247A">
            <w:pPr>
              <w:rPr>
                <w:color w:val="000000"/>
                <w:sz w:val="22"/>
                <w:szCs w:val="22"/>
              </w:rPr>
            </w:pPr>
            <w:r w:rsidRPr="00EE334A">
              <w:rPr>
                <w:color w:val="000000"/>
                <w:sz w:val="22"/>
                <w:szCs w:val="22"/>
              </w:rPr>
              <w:t xml:space="preserve">- жесткий диск объемом не менее </w:t>
            </w:r>
            <w:r w:rsidR="00FB2E44" w:rsidRPr="00EE334A">
              <w:rPr>
                <w:color w:val="000000"/>
                <w:sz w:val="22"/>
                <w:szCs w:val="22"/>
              </w:rPr>
              <w:t>500GB</w:t>
            </w:r>
          </w:p>
          <w:p w:rsidR="00FB2E44" w:rsidRPr="00EE334A" w:rsidRDefault="00EE247A" w:rsidP="00EE247A">
            <w:pPr>
              <w:rPr>
                <w:sz w:val="22"/>
                <w:szCs w:val="22"/>
              </w:rPr>
            </w:pPr>
            <w:r w:rsidRPr="00EE334A">
              <w:rPr>
                <w:color w:val="000000"/>
                <w:sz w:val="22"/>
                <w:szCs w:val="22"/>
              </w:rPr>
              <w:t>-</w:t>
            </w:r>
            <w:r w:rsidR="00016EBD" w:rsidRPr="00EE334A">
              <w:rPr>
                <w:color w:val="000000"/>
                <w:sz w:val="22"/>
                <w:szCs w:val="22"/>
              </w:rPr>
              <w:t xml:space="preserve"> </w:t>
            </w:r>
            <w:r w:rsidRPr="00EE334A">
              <w:rPr>
                <w:color w:val="000000"/>
                <w:sz w:val="22"/>
                <w:szCs w:val="22"/>
              </w:rPr>
              <w:t xml:space="preserve">оперативная память не менее </w:t>
            </w:r>
            <w:r w:rsidRPr="00EE334A">
              <w:rPr>
                <w:color w:val="000000"/>
                <w:sz w:val="22"/>
                <w:szCs w:val="22"/>
                <w:lang w:val="en-US"/>
              </w:rPr>
              <w:t>DDR</w:t>
            </w:r>
            <w:r w:rsidRPr="00EE334A">
              <w:rPr>
                <w:color w:val="000000"/>
                <w:sz w:val="22"/>
                <w:szCs w:val="22"/>
              </w:rPr>
              <w:t xml:space="preserve">3 объемом не менее </w:t>
            </w:r>
            <w:r w:rsidR="00016EBD" w:rsidRPr="00EE334A">
              <w:rPr>
                <w:color w:val="000000"/>
                <w:sz w:val="22"/>
                <w:szCs w:val="22"/>
              </w:rPr>
              <w:t xml:space="preserve">2046 </w:t>
            </w:r>
            <w:r w:rsidR="00FB2E44" w:rsidRPr="00EE334A">
              <w:rPr>
                <w:color w:val="000000"/>
                <w:sz w:val="22"/>
                <w:szCs w:val="22"/>
              </w:rPr>
              <w:t xml:space="preserve">MB </w:t>
            </w:r>
            <w:r w:rsidR="00FB2E44" w:rsidRPr="00EE334A">
              <w:rPr>
                <w:color w:val="000000"/>
                <w:sz w:val="22"/>
                <w:szCs w:val="22"/>
              </w:rPr>
              <w:br/>
            </w:r>
            <w:r w:rsidR="00281CD3" w:rsidRPr="00EE334A">
              <w:rPr>
                <w:sz w:val="22"/>
                <w:szCs w:val="22"/>
              </w:rPr>
              <w:t>- в</w:t>
            </w:r>
            <w:r w:rsidR="00FB2E44" w:rsidRPr="00EE334A">
              <w:rPr>
                <w:sz w:val="22"/>
                <w:szCs w:val="22"/>
              </w:rPr>
              <w:t>идеокарта интегрирована на материнскую плату;</w:t>
            </w:r>
          </w:p>
          <w:p w:rsidR="00016EBD" w:rsidRPr="00EE334A" w:rsidRDefault="00281CD3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</w:t>
            </w:r>
            <w:r w:rsidR="00016EBD" w:rsidRPr="00EE334A">
              <w:rPr>
                <w:sz w:val="22"/>
                <w:szCs w:val="22"/>
              </w:rPr>
              <w:t>з</w:t>
            </w:r>
            <w:r w:rsidR="00FB2E44" w:rsidRPr="00EE334A">
              <w:rPr>
                <w:sz w:val="22"/>
                <w:szCs w:val="22"/>
              </w:rPr>
              <w:t>вуковая карта интегрирована на материнскую</w:t>
            </w:r>
            <w:r w:rsidR="00016EBD" w:rsidRPr="00EE334A">
              <w:rPr>
                <w:sz w:val="22"/>
                <w:szCs w:val="22"/>
              </w:rPr>
              <w:t xml:space="preserve"> плату;</w:t>
            </w:r>
            <w:r w:rsidR="00FB2E44" w:rsidRPr="00EE334A">
              <w:rPr>
                <w:sz w:val="22"/>
                <w:szCs w:val="22"/>
              </w:rPr>
              <w:t xml:space="preserve"> </w:t>
            </w:r>
          </w:p>
          <w:p w:rsidR="00FB2E44" w:rsidRPr="00EE334A" w:rsidRDefault="00281CD3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</w:t>
            </w:r>
            <w:r w:rsidRPr="00EE334A">
              <w:rPr>
                <w:sz w:val="22"/>
                <w:szCs w:val="22"/>
                <w:lang w:val="en-US"/>
              </w:rPr>
              <w:t>c</w:t>
            </w:r>
            <w:r w:rsidR="00FB2E44" w:rsidRPr="00EE334A">
              <w:rPr>
                <w:sz w:val="22"/>
                <w:szCs w:val="22"/>
              </w:rPr>
              <w:t>етевая карта интегрирована на материнскую плату;</w:t>
            </w: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клавиатура</w:t>
            </w:r>
            <w:r w:rsidR="00016EBD" w:rsidRPr="00EE334A">
              <w:rPr>
                <w:sz w:val="22"/>
                <w:szCs w:val="22"/>
              </w:rPr>
              <w:t xml:space="preserve"> встроенная</w:t>
            </w:r>
            <w:r w:rsidRPr="00EE334A">
              <w:rPr>
                <w:sz w:val="22"/>
                <w:szCs w:val="22"/>
              </w:rPr>
              <w:t>;</w:t>
            </w: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монитор не менее </w:t>
            </w:r>
            <w:r w:rsidRPr="00EE334A">
              <w:rPr>
                <w:color w:val="000000"/>
                <w:sz w:val="22"/>
                <w:szCs w:val="22"/>
              </w:rPr>
              <w:t>1</w:t>
            </w:r>
            <w:r w:rsidR="00016EBD" w:rsidRPr="00EE334A">
              <w:rPr>
                <w:color w:val="000000"/>
                <w:sz w:val="22"/>
                <w:szCs w:val="22"/>
              </w:rPr>
              <w:t>5</w:t>
            </w:r>
            <w:r w:rsidRPr="00EE334A">
              <w:rPr>
                <w:color w:val="000000"/>
                <w:sz w:val="22"/>
                <w:szCs w:val="22"/>
              </w:rPr>
              <w:t xml:space="preserve">" </w:t>
            </w:r>
            <w:r w:rsidRPr="00EE334A">
              <w:rPr>
                <w:color w:val="000000"/>
                <w:sz w:val="22"/>
                <w:szCs w:val="22"/>
                <w:lang w:val="en-US"/>
              </w:rPr>
              <w:t>LED</w:t>
            </w:r>
            <w:r w:rsidRPr="00EE334A">
              <w:rPr>
                <w:sz w:val="22"/>
                <w:szCs w:val="22"/>
              </w:rPr>
              <w:t>;</w:t>
            </w:r>
          </w:p>
          <w:p w:rsidR="00016EBD" w:rsidRPr="00EE334A" w:rsidRDefault="00016EBD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Встроенный модуль беспроводной связи </w:t>
            </w:r>
            <w:r w:rsidRPr="00EE334A">
              <w:rPr>
                <w:sz w:val="22"/>
                <w:szCs w:val="22"/>
                <w:lang w:val="en-US"/>
              </w:rPr>
              <w:t>WiFi</w:t>
            </w:r>
            <w:r w:rsidRPr="00EE334A">
              <w:rPr>
                <w:sz w:val="22"/>
                <w:szCs w:val="22"/>
              </w:rPr>
              <w:t>;</w:t>
            </w:r>
          </w:p>
          <w:p w:rsidR="00016EBD" w:rsidRPr="00EE334A" w:rsidRDefault="00016EBD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Наличие встроенной вебкамеры;</w:t>
            </w:r>
          </w:p>
          <w:p w:rsidR="00016EBD" w:rsidRPr="00EE334A" w:rsidRDefault="00016EBD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Наличие считывателя карт памяти;</w:t>
            </w:r>
          </w:p>
          <w:p w:rsidR="00016EBD" w:rsidRPr="00EE334A" w:rsidRDefault="00FB2E44" w:rsidP="00EE247A">
            <w:pPr>
              <w:rPr>
                <w:color w:val="000000"/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О</w:t>
            </w:r>
            <w:r w:rsidRPr="00EE334A">
              <w:rPr>
                <w:sz w:val="22"/>
                <w:szCs w:val="22"/>
                <w:lang w:val="en-US"/>
              </w:rPr>
              <w:t>C</w:t>
            </w:r>
            <w:r w:rsidRPr="00EE334A">
              <w:rPr>
                <w:sz w:val="22"/>
                <w:szCs w:val="22"/>
              </w:rPr>
              <w:t xml:space="preserve"> </w:t>
            </w:r>
            <w:r w:rsidRPr="00EE334A">
              <w:rPr>
                <w:color w:val="000000"/>
                <w:sz w:val="22"/>
                <w:szCs w:val="22"/>
                <w:lang w:val="en-US"/>
              </w:rPr>
              <w:t>Windows</w:t>
            </w:r>
            <w:r w:rsidR="00C26146" w:rsidRPr="00EE334A">
              <w:rPr>
                <w:color w:val="000000"/>
                <w:sz w:val="22"/>
                <w:szCs w:val="22"/>
              </w:rPr>
              <w:t xml:space="preserve"> 10</w:t>
            </w:r>
            <w:r w:rsidRPr="00EE334A">
              <w:rPr>
                <w:color w:val="000000"/>
                <w:sz w:val="22"/>
                <w:szCs w:val="22"/>
              </w:rPr>
              <w:t xml:space="preserve"> </w:t>
            </w:r>
            <w:r w:rsidR="00016EBD" w:rsidRPr="00EE334A">
              <w:rPr>
                <w:color w:val="000000"/>
                <w:sz w:val="22"/>
                <w:szCs w:val="22"/>
              </w:rPr>
              <w:t>или аналог</w:t>
            </w: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 </w:t>
            </w:r>
          </w:p>
          <w:p w:rsidR="00ED2E00" w:rsidRPr="00EE334A" w:rsidRDefault="00ED2E00" w:rsidP="00EE247A">
            <w:pPr>
              <w:rPr>
                <w:sz w:val="22"/>
                <w:szCs w:val="22"/>
              </w:rPr>
            </w:pPr>
            <w:r w:rsidRPr="00EE334A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461000" cy="40957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-3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E00" w:rsidRPr="00EE334A" w:rsidRDefault="00ED2E00" w:rsidP="00EE247A">
            <w:pPr>
              <w:rPr>
                <w:sz w:val="22"/>
                <w:szCs w:val="22"/>
              </w:rPr>
            </w:pPr>
          </w:p>
          <w:p w:rsidR="00ED2E00" w:rsidRPr="00EE334A" w:rsidRDefault="00ED2E00" w:rsidP="00EE247A">
            <w:pPr>
              <w:rPr>
                <w:sz w:val="22"/>
                <w:szCs w:val="22"/>
              </w:rPr>
            </w:pPr>
          </w:p>
          <w:p w:rsidR="000F17D8" w:rsidRPr="00EE334A" w:rsidRDefault="00FB2E44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4. Специализированное ПО обеспечивает управление процессом обучения непосредственно с компьютера учителя (нет дополнительных пульта управления ), переводит аналоговое аудио в цифровой формат. </w:t>
            </w:r>
            <w:r w:rsidR="00016EBD" w:rsidRPr="00EE334A">
              <w:rPr>
                <w:sz w:val="22"/>
                <w:szCs w:val="22"/>
              </w:rPr>
              <w:t>Должно быть установлено и настроено для работы.</w:t>
            </w:r>
            <w:r w:rsidR="000F17D8" w:rsidRPr="00EE334A">
              <w:rPr>
                <w:sz w:val="22"/>
                <w:szCs w:val="22"/>
              </w:rPr>
              <w:t xml:space="preserve"> Должно выполнять  следующие задачи.</w:t>
            </w:r>
          </w:p>
          <w:p w:rsidR="000F17D8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Включить одновременно для прослушивания классом учебные аудио-материалы 2-х  уровней сложности. В этом режиме класс делиться пополам в зависимости от подготовки учащихся. Трансляция независимо идет из файловой системы компьютера преподавателя и внешнего источника учебных программ (</w:t>
            </w:r>
            <w:r w:rsidRPr="00EE334A">
              <w:rPr>
                <w:sz w:val="22"/>
                <w:szCs w:val="22"/>
                <w:lang w:val="en-US"/>
              </w:rPr>
              <w:t>CD</w:t>
            </w:r>
            <w:r w:rsidRPr="00EE334A">
              <w:rPr>
                <w:sz w:val="22"/>
                <w:szCs w:val="22"/>
              </w:rPr>
              <w:t>-</w:t>
            </w:r>
            <w:r w:rsidRPr="00EE334A">
              <w:rPr>
                <w:sz w:val="22"/>
                <w:szCs w:val="22"/>
                <w:lang w:val="en-US"/>
              </w:rPr>
              <w:t>mp</w:t>
            </w:r>
            <w:r w:rsidRPr="00EE334A">
              <w:rPr>
                <w:sz w:val="22"/>
                <w:szCs w:val="22"/>
              </w:rPr>
              <w:t xml:space="preserve">3 проигрыватель). Все режимы работы ЛК наглядно отображаются на экране преподавателя. </w:t>
            </w:r>
          </w:p>
          <w:p w:rsidR="00FF1C93" w:rsidRPr="00EE334A" w:rsidRDefault="00FF1C93" w:rsidP="00FF1C93">
            <w:pPr>
              <w:rPr>
                <w:sz w:val="22"/>
                <w:szCs w:val="22"/>
              </w:rPr>
            </w:pPr>
          </w:p>
          <w:p w:rsidR="000F17D8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noProof/>
                <w:sz w:val="22"/>
                <w:szCs w:val="22"/>
              </w:rPr>
              <w:drawing>
                <wp:inline distT="0" distB="0" distL="0" distR="0" wp14:anchorId="3912FFBE" wp14:editId="28EA0034">
                  <wp:extent cx="2790825" cy="2085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C93" w:rsidRPr="00EE334A" w:rsidRDefault="00FF1C93" w:rsidP="000F17D8">
            <w:pPr>
              <w:rPr>
                <w:sz w:val="22"/>
                <w:szCs w:val="22"/>
              </w:rPr>
            </w:pPr>
          </w:p>
          <w:p w:rsidR="000F17D8" w:rsidRPr="00EE334A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Использовать третий источник для демонстрации </w:t>
            </w:r>
            <w:r w:rsidRPr="00EE334A">
              <w:rPr>
                <w:b/>
                <w:sz w:val="22"/>
                <w:szCs w:val="22"/>
              </w:rPr>
              <w:t>учебного видео</w:t>
            </w:r>
            <w:r w:rsidRPr="00EE334A">
              <w:rPr>
                <w:sz w:val="22"/>
                <w:szCs w:val="22"/>
              </w:rPr>
              <w:t xml:space="preserve"> через проектор.  Аудио-сигнал идет каждому ученику отдельно. Трансляция идет с помощью автоматически запускаемого  </w:t>
            </w:r>
            <w:r w:rsidRPr="00EE334A">
              <w:rPr>
                <w:sz w:val="22"/>
                <w:szCs w:val="22"/>
                <w:lang w:val="en-US"/>
              </w:rPr>
              <w:t>Windows</w:t>
            </w:r>
            <w:r w:rsidRPr="00EE334A">
              <w:rPr>
                <w:sz w:val="22"/>
                <w:szCs w:val="22"/>
              </w:rPr>
              <w:t xml:space="preserve"> </w:t>
            </w:r>
            <w:r w:rsidRPr="00EE334A">
              <w:rPr>
                <w:sz w:val="22"/>
                <w:szCs w:val="22"/>
                <w:lang w:val="en-US"/>
              </w:rPr>
              <w:t>Media</w:t>
            </w:r>
            <w:r w:rsidRPr="00EE334A">
              <w:rPr>
                <w:sz w:val="22"/>
                <w:szCs w:val="22"/>
              </w:rPr>
              <w:t xml:space="preserve"> </w:t>
            </w:r>
            <w:r w:rsidRPr="00EE334A">
              <w:rPr>
                <w:sz w:val="22"/>
                <w:szCs w:val="22"/>
                <w:lang w:val="en-US"/>
              </w:rPr>
              <w:t>Player</w:t>
            </w:r>
            <w:r w:rsidRPr="00EE334A">
              <w:rPr>
                <w:sz w:val="22"/>
                <w:szCs w:val="22"/>
              </w:rPr>
              <w:t xml:space="preserve">  или прямо из сети </w:t>
            </w:r>
            <w:r w:rsidRPr="00EE334A">
              <w:rPr>
                <w:sz w:val="22"/>
                <w:szCs w:val="22"/>
                <w:lang w:val="en-US"/>
              </w:rPr>
              <w:t>Internet</w:t>
            </w:r>
            <w:r w:rsidRPr="00EE334A">
              <w:rPr>
                <w:sz w:val="22"/>
                <w:szCs w:val="22"/>
              </w:rPr>
              <w:t xml:space="preserve"> .</w:t>
            </w:r>
          </w:p>
          <w:p w:rsidR="000F17D8" w:rsidRPr="00EE334A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Возможность коллективной работы  через сети </w:t>
            </w:r>
            <w:r w:rsidRPr="00EE334A">
              <w:rPr>
                <w:sz w:val="22"/>
                <w:szCs w:val="22"/>
                <w:lang w:val="en-US"/>
              </w:rPr>
              <w:t>Internet</w:t>
            </w:r>
            <w:r w:rsidRPr="00EE334A">
              <w:rPr>
                <w:sz w:val="22"/>
                <w:szCs w:val="22"/>
              </w:rPr>
              <w:t xml:space="preserve">  - использование учебных материалов в  </w:t>
            </w:r>
            <w:r w:rsidRPr="00EE334A">
              <w:rPr>
                <w:sz w:val="22"/>
                <w:szCs w:val="22"/>
                <w:lang w:val="en-US"/>
              </w:rPr>
              <w:t>on</w:t>
            </w:r>
            <w:r w:rsidRPr="00EE334A">
              <w:rPr>
                <w:sz w:val="22"/>
                <w:szCs w:val="22"/>
              </w:rPr>
              <w:t>-</w:t>
            </w:r>
            <w:r w:rsidRPr="00EE334A">
              <w:rPr>
                <w:sz w:val="22"/>
                <w:szCs w:val="22"/>
                <w:lang w:val="en-US"/>
              </w:rPr>
              <w:t>line</w:t>
            </w:r>
            <w:r w:rsidRPr="00EE334A">
              <w:rPr>
                <w:sz w:val="22"/>
                <w:szCs w:val="22"/>
              </w:rPr>
              <w:t xml:space="preserve">  на любых доступных образовательных ресурсах.  В том числе тренировка сдачи экзамена в формате устной части </w:t>
            </w:r>
            <w:r w:rsidRPr="00EE334A">
              <w:rPr>
                <w:b/>
                <w:sz w:val="22"/>
                <w:szCs w:val="22"/>
              </w:rPr>
              <w:t>ЕГЭ.</w:t>
            </w:r>
            <w:r w:rsidRPr="00EE334A">
              <w:rPr>
                <w:sz w:val="22"/>
                <w:szCs w:val="22"/>
              </w:rPr>
              <w:t xml:space="preserve">  </w:t>
            </w:r>
          </w:p>
          <w:p w:rsidR="000F17D8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E334A">
              <w:rPr>
                <w:color w:val="000000"/>
                <w:sz w:val="22"/>
                <w:szCs w:val="22"/>
              </w:rPr>
              <w:lastRenderedPageBreak/>
              <w:t xml:space="preserve">В режиме «Диалог» объединить учеников в пары (2 варианта )  или тройки для совместной работы в группах. </w:t>
            </w:r>
          </w:p>
          <w:p w:rsidR="00FF1C93" w:rsidRPr="00EE334A" w:rsidRDefault="00FF1C93" w:rsidP="00FF1C93">
            <w:pPr>
              <w:rPr>
                <w:color w:val="000000"/>
                <w:sz w:val="22"/>
                <w:szCs w:val="22"/>
              </w:rPr>
            </w:pPr>
          </w:p>
          <w:p w:rsidR="000F17D8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noProof/>
                <w:sz w:val="22"/>
                <w:szCs w:val="22"/>
              </w:rPr>
              <w:drawing>
                <wp:inline distT="0" distB="0" distL="0" distR="0" wp14:anchorId="34169F1C" wp14:editId="62E2D54E">
                  <wp:extent cx="2699992" cy="202720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36" cy="202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C93" w:rsidRPr="00EE334A" w:rsidRDefault="00FF1C93" w:rsidP="000F17D8">
            <w:pPr>
              <w:rPr>
                <w:sz w:val="22"/>
                <w:szCs w:val="22"/>
              </w:rPr>
            </w:pP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Незаметно контролировать работу любого ученика  или группу учеников, объединенных в режиме «Диалог». 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В процессе выполнения учебных заданий преподаватель может давать подсказки любому ученику или группе учеников.  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При необходимости преподаватель может обратиться с сообщением ко всему классу через функцию «Слушают все». 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В режиме «Конференция» преподаватель может одновременно общаться со всем классом. 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Осуществление контроля каждого транслируемого аудио-материала через наушники и визуальное определение.  </w:t>
            </w:r>
          </w:p>
          <w:p w:rsidR="000F17D8" w:rsidRPr="00EE334A" w:rsidRDefault="000F17D8" w:rsidP="000F17D8">
            <w:pPr>
              <w:rPr>
                <w:sz w:val="22"/>
                <w:szCs w:val="22"/>
                <w:lang w:val="en-US"/>
              </w:rPr>
            </w:pPr>
            <w:r w:rsidRPr="00EE334A">
              <w:rPr>
                <w:sz w:val="22"/>
                <w:szCs w:val="22"/>
                <w:lang w:val="en-US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Ведение электронного журнала по каждому классу (группе учеников) в форме электронной таблицы. </w:t>
            </w:r>
            <w:r w:rsidRPr="00EE334A">
              <w:rPr>
                <w:sz w:val="22"/>
                <w:szCs w:val="22"/>
                <w:lang w:val="en-US"/>
              </w:rPr>
              <w:t>Вход в  опцию Журналы защищен паролем для каждого преподавателя.</w:t>
            </w:r>
          </w:p>
          <w:p w:rsidR="000F17D8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noProof/>
                <w:sz w:val="22"/>
                <w:szCs w:val="22"/>
              </w:rPr>
              <w:drawing>
                <wp:inline distT="0" distB="0" distL="0" distR="0" wp14:anchorId="331DECE6" wp14:editId="1E160C0C">
                  <wp:extent cx="2682815" cy="201422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75" cy="201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C93" w:rsidRPr="00EE334A" w:rsidRDefault="00FF1C93" w:rsidP="000F17D8">
            <w:pPr>
              <w:rPr>
                <w:sz w:val="22"/>
                <w:szCs w:val="22"/>
              </w:rPr>
            </w:pP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>«Конфигуратор» Перед началом работы преподаватель настраивает экранное представление класса согласно количеству рабочих мест учеников.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>Подготовка аудио-материалов: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перенесение любых учебных материалов  (в том числе с аудиокассет )  в цифровой формат  - запись в файловую систему  персонального компьютера;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копирование имеющихся аудио-материалов преподавателя на рабочие места учеников (запись на цифровой диктофон ученика);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запись  голоса преподавателя на свой магнитофон (персональный компьютер) или на рабочее место ученика/ов;</w:t>
            </w:r>
          </w:p>
          <w:p w:rsidR="000F17D8" w:rsidRPr="00EE334A" w:rsidRDefault="000F17D8" w:rsidP="000F17D8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запись голоса ученика на магнитофон (персональный компьютер)  учителя или на рабочее место ученика. </w:t>
            </w:r>
          </w:p>
          <w:p w:rsidR="000F17D8" w:rsidRPr="00EE334A" w:rsidRDefault="000F17D8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В комплект лингафонного программного обеспечения преподавателя должно входить отдельное специальное анимированное описание основных режимов работы лингафонного комплекса, продолжительностью не менее 10 минут 30 секунд. Каждое демонстрируемое действие преподавателя и студентов должно сопровождаться голосовым комментарием на </w:t>
            </w:r>
            <w:r w:rsidRPr="00EE334A">
              <w:rPr>
                <w:sz w:val="22"/>
                <w:szCs w:val="22"/>
              </w:rPr>
              <w:lastRenderedPageBreak/>
              <w:t>русском языке и непосредственно указывать на применяемые инструменты на каждом интерфейсе, соответствующие выбранной функции.  Всего должно быть продемонстрировано не менее 20 основных возможностей преподавателя и студентов.</w:t>
            </w:r>
          </w:p>
          <w:p w:rsidR="000F17D8" w:rsidRPr="00EE334A" w:rsidRDefault="000F17D8" w:rsidP="00EE247A">
            <w:pPr>
              <w:rPr>
                <w:sz w:val="22"/>
                <w:szCs w:val="22"/>
              </w:rPr>
            </w:pPr>
          </w:p>
          <w:p w:rsidR="00FB2E44" w:rsidRPr="00EE334A" w:rsidRDefault="00FB2E44" w:rsidP="00EE247A">
            <w:pPr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5. Телефонно микрофонная гарнитура (наушники с микрофоном) со следующими характеристиками:  </w:t>
            </w:r>
          </w:p>
          <w:p w:rsidR="0017647B" w:rsidRPr="00EE334A" w:rsidRDefault="0017647B" w:rsidP="001764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Наушники:</w:t>
            </w:r>
            <w:r w:rsidRPr="00EE334A">
              <w:rPr>
                <w:sz w:val="22"/>
                <w:szCs w:val="22"/>
              </w:rPr>
              <w:tab/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Плавная регулировка громкости на шнуре.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Размер динамика(мм) не менее 40.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Сопротивление(Ом) не менее 32.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Чувствительность(дБ)  не менее 105 + 3 дБ @ 1 КГц.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Частотный диапазон не менее чем от 20  Гц до 30 кГц.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Оголовье</w:t>
            </w:r>
            <w:r w:rsidRPr="00EE334A">
              <w:rPr>
                <w:sz w:val="22"/>
                <w:szCs w:val="22"/>
              </w:rPr>
              <w:tab/>
              <w:t>регулируемая длина, пластик, кожзаменитель.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Длина кабеля (м)</w:t>
            </w:r>
            <w:r w:rsidRPr="00EE334A">
              <w:rPr>
                <w:sz w:val="22"/>
                <w:szCs w:val="22"/>
              </w:rPr>
              <w:tab/>
              <w:t>не менее 2 м</w:t>
            </w:r>
          </w:p>
          <w:p w:rsidR="0017647B" w:rsidRPr="00EE334A" w:rsidRDefault="0017647B" w:rsidP="001764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Микрофон:</w:t>
            </w:r>
            <w:r w:rsidRPr="00EE334A">
              <w:rPr>
                <w:sz w:val="22"/>
                <w:szCs w:val="22"/>
              </w:rPr>
              <w:tab/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Тип</w:t>
            </w:r>
            <w:r w:rsidRPr="00EE334A">
              <w:rPr>
                <w:sz w:val="22"/>
                <w:szCs w:val="22"/>
              </w:rPr>
              <w:tab/>
              <w:t>конденсаторный.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Сопротивление (КОм) не менее 2.2</w:t>
            </w:r>
          </w:p>
          <w:p w:rsidR="0017647B" w:rsidRPr="00EE334A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Чувствительность не менее  -60±2 дБ, не более 102± 2 дБ </w:t>
            </w:r>
          </w:p>
          <w:p w:rsidR="00FB2E44" w:rsidRPr="00EE334A" w:rsidRDefault="0017647B" w:rsidP="00C836EA">
            <w:pPr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Частотный диапазон не менее 30 Гц, не более 16 кГц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EE247A">
            <w:pPr>
              <w:jc w:val="center"/>
              <w:rPr>
                <w:b/>
                <w:sz w:val="22"/>
                <w:szCs w:val="22"/>
              </w:rPr>
            </w:pPr>
            <w:r w:rsidRPr="00EE334A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FB2E44" w:rsidRPr="00EE334A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36718F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B2E44" w:rsidP="00C8526F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Рабочее место </w:t>
            </w:r>
            <w:r w:rsidRPr="00FF1C93">
              <w:rPr>
                <w:sz w:val="22"/>
                <w:szCs w:val="22"/>
              </w:rPr>
              <w:t>ученик</w:t>
            </w:r>
            <w:r w:rsidR="00C8526F" w:rsidRPr="00EE334A">
              <w:rPr>
                <w:sz w:val="22"/>
                <w:szCs w:val="22"/>
              </w:rPr>
              <w:t xml:space="preserve">а: индивидуальный настольный пульт управления в пластиковом корпусе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D" w:rsidRPr="00EE334A" w:rsidRDefault="00C8526F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Индивидуальный настольный  пульт управления в </w:t>
            </w:r>
            <w:r w:rsidR="000B4A93" w:rsidRPr="00EE334A">
              <w:rPr>
                <w:sz w:val="22"/>
                <w:szCs w:val="22"/>
              </w:rPr>
              <w:t>пластиковом</w:t>
            </w:r>
            <w:r w:rsidRPr="00EE334A">
              <w:rPr>
                <w:sz w:val="22"/>
                <w:szCs w:val="22"/>
              </w:rPr>
              <w:t xml:space="preserve"> корпусе с размерами не более 150х112х40 мм.  На </w:t>
            </w:r>
            <w:r w:rsidR="000B4A93" w:rsidRPr="00EE334A">
              <w:rPr>
                <w:sz w:val="22"/>
                <w:szCs w:val="22"/>
              </w:rPr>
              <w:t xml:space="preserve">передней панели </w:t>
            </w:r>
            <w:r w:rsidRPr="00EE334A">
              <w:rPr>
                <w:sz w:val="22"/>
                <w:szCs w:val="22"/>
              </w:rPr>
              <w:t>пульт</w:t>
            </w:r>
            <w:r w:rsidR="000B4A93" w:rsidRPr="00EE334A">
              <w:rPr>
                <w:sz w:val="22"/>
                <w:szCs w:val="22"/>
              </w:rPr>
              <w:t xml:space="preserve">а должны быть </w:t>
            </w:r>
            <w:r w:rsidRPr="00EE334A">
              <w:rPr>
                <w:sz w:val="22"/>
                <w:szCs w:val="22"/>
              </w:rPr>
              <w:t xml:space="preserve"> расположены </w:t>
            </w:r>
            <w:r w:rsidR="000B4A93" w:rsidRPr="00EE334A">
              <w:rPr>
                <w:sz w:val="22"/>
                <w:szCs w:val="22"/>
              </w:rPr>
              <w:t xml:space="preserve">два разъема 3,5 мм стереоджек для подключения ТМГ ученика , и 2 разъема и разъема 3,5 мм стереоджек для лиейного входа и выхода внешнего аудио-источника. На задней панели пульта расположен разъем </w:t>
            </w:r>
            <w:r w:rsidR="000B4A93" w:rsidRPr="00EE334A">
              <w:rPr>
                <w:sz w:val="22"/>
                <w:szCs w:val="22"/>
                <w:lang w:val="en-US"/>
              </w:rPr>
              <w:t>RJ</w:t>
            </w:r>
            <w:r w:rsidR="000B4A93" w:rsidRPr="00EE334A">
              <w:rPr>
                <w:sz w:val="22"/>
                <w:szCs w:val="22"/>
              </w:rPr>
              <w:t>45 для подключения к коммутатору преподавателя</w:t>
            </w:r>
            <w:r w:rsidRPr="00EE334A">
              <w:rPr>
                <w:sz w:val="22"/>
                <w:szCs w:val="22"/>
              </w:rPr>
              <w:t xml:space="preserve">.  Пульт устанавливается на мебель ученика </w:t>
            </w:r>
            <w:r w:rsidR="0076783D" w:rsidRPr="00EE334A">
              <w:rPr>
                <w:sz w:val="22"/>
                <w:szCs w:val="22"/>
              </w:rPr>
              <w:t xml:space="preserve">. </w:t>
            </w:r>
            <w:r w:rsidR="000B4A93" w:rsidRPr="00EE334A">
              <w:rPr>
                <w:sz w:val="22"/>
                <w:szCs w:val="22"/>
              </w:rPr>
              <w:t xml:space="preserve"> </w:t>
            </w:r>
            <w:r w:rsidR="0076783D" w:rsidRPr="00EE334A">
              <w:rPr>
                <w:sz w:val="22"/>
                <w:szCs w:val="22"/>
              </w:rPr>
              <w:t xml:space="preserve">Должен быть в комплекте экранированный кабель для подключения длинной не менее чем 8 метров с установленными разъемами </w:t>
            </w:r>
            <w:r w:rsidR="0076783D" w:rsidRPr="00EE334A">
              <w:rPr>
                <w:sz w:val="22"/>
                <w:szCs w:val="22"/>
                <w:lang w:val="en-US"/>
              </w:rPr>
              <w:t>RJ</w:t>
            </w:r>
            <w:r w:rsidR="0076783D" w:rsidRPr="00EE334A">
              <w:rPr>
                <w:sz w:val="22"/>
                <w:szCs w:val="22"/>
              </w:rPr>
              <w:t>45.</w:t>
            </w:r>
          </w:p>
          <w:p w:rsidR="00B6713F" w:rsidRPr="00EE334A" w:rsidRDefault="000B4A93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Конструкция пульта д</w:t>
            </w:r>
            <w:r w:rsidR="00B6713F" w:rsidRPr="00EE334A">
              <w:rPr>
                <w:sz w:val="22"/>
                <w:szCs w:val="22"/>
              </w:rPr>
              <w:t>олжн</w:t>
            </w:r>
            <w:r w:rsidRPr="00EE334A">
              <w:rPr>
                <w:sz w:val="22"/>
                <w:szCs w:val="22"/>
              </w:rPr>
              <w:t>а быть переносной, изготовленной из пластика.</w:t>
            </w:r>
            <w:r w:rsidR="00B6713F" w:rsidRPr="00EE334A">
              <w:rPr>
                <w:sz w:val="22"/>
                <w:szCs w:val="22"/>
              </w:rPr>
              <w:t xml:space="preserve"> </w:t>
            </w:r>
            <w:r w:rsidRPr="00EE334A">
              <w:rPr>
                <w:sz w:val="22"/>
                <w:szCs w:val="22"/>
              </w:rPr>
              <w:t>Р</w:t>
            </w:r>
            <w:r w:rsidR="00B6713F" w:rsidRPr="00EE334A">
              <w:rPr>
                <w:sz w:val="22"/>
                <w:szCs w:val="22"/>
              </w:rPr>
              <w:t xml:space="preserve">азъемы </w:t>
            </w:r>
            <w:r w:rsidR="00C8526F" w:rsidRPr="00EE334A">
              <w:rPr>
                <w:sz w:val="22"/>
                <w:szCs w:val="22"/>
              </w:rPr>
              <w:t xml:space="preserve">для подключения </w:t>
            </w:r>
            <w:r w:rsidR="00B6713F" w:rsidRPr="00EE334A">
              <w:rPr>
                <w:sz w:val="22"/>
                <w:szCs w:val="22"/>
              </w:rPr>
              <w:t>должны быть установлены на металлических панелях с читаемыми и интуитивно понятными графическими обозначениями подключений.</w:t>
            </w:r>
          </w:p>
          <w:p w:rsidR="0076783D" w:rsidRPr="00EE334A" w:rsidRDefault="0076783D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Характеристики пульта ученика:</w:t>
            </w:r>
          </w:p>
          <w:p w:rsidR="0076783D" w:rsidRPr="00EE334A" w:rsidRDefault="0076783D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   питание не более 8В постоянного тока,</w:t>
            </w:r>
          </w:p>
          <w:p w:rsidR="0076783D" w:rsidRPr="00EE334A" w:rsidRDefault="0076783D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-    частотная характеристика </w:t>
            </w:r>
            <w:r w:rsidR="00B6713F" w:rsidRPr="00EE334A">
              <w:rPr>
                <w:sz w:val="22"/>
                <w:szCs w:val="22"/>
              </w:rPr>
              <w:t>в диапазоне не менее</w:t>
            </w:r>
            <w:r w:rsidR="00795C61" w:rsidRPr="00EE334A">
              <w:rPr>
                <w:sz w:val="22"/>
                <w:szCs w:val="22"/>
              </w:rPr>
              <w:t xml:space="preserve"> чем от </w:t>
            </w:r>
            <w:r w:rsidR="00B6713F" w:rsidRPr="00EE334A">
              <w:rPr>
                <w:sz w:val="22"/>
                <w:szCs w:val="22"/>
              </w:rPr>
              <w:t xml:space="preserve"> </w:t>
            </w:r>
            <w:r w:rsidRPr="00EE334A">
              <w:rPr>
                <w:sz w:val="22"/>
                <w:szCs w:val="22"/>
              </w:rPr>
              <w:t>20</w:t>
            </w:r>
            <w:r w:rsidR="00B6713F" w:rsidRPr="00EE334A">
              <w:rPr>
                <w:sz w:val="22"/>
                <w:szCs w:val="22"/>
              </w:rPr>
              <w:t xml:space="preserve">Гц </w:t>
            </w:r>
            <w:r w:rsidR="00795C61" w:rsidRPr="00EE334A">
              <w:rPr>
                <w:sz w:val="22"/>
                <w:szCs w:val="22"/>
              </w:rPr>
              <w:t xml:space="preserve">до </w:t>
            </w:r>
            <w:r w:rsidR="00B6713F" w:rsidRPr="00EE334A">
              <w:rPr>
                <w:sz w:val="22"/>
                <w:szCs w:val="22"/>
              </w:rPr>
              <w:t>20000 Г</w:t>
            </w:r>
            <w:r w:rsidRPr="00EE334A">
              <w:rPr>
                <w:sz w:val="22"/>
                <w:szCs w:val="22"/>
              </w:rPr>
              <w:t>ц,</w:t>
            </w:r>
          </w:p>
          <w:p w:rsidR="007C453D" w:rsidRPr="00EE334A" w:rsidRDefault="0076783D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-    отно</w:t>
            </w:r>
            <w:r w:rsidR="00C8526F" w:rsidRPr="00EE334A">
              <w:rPr>
                <w:sz w:val="22"/>
                <w:szCs w:val="22"/>
              </w:rPr>
              <w:t xml:space="preserve">шение сигнал/шум не </w:t>
            </w:r>
            <w:r w:rsidR="00EE334A">
              <w:rPr>
                <w:sz w:val="22"/>
                <w:szCs w:val="22"/>
              </w:rPr>
              <w:t>более 4</w:t>
            </w:r>
            <w:r w:rsidR="00C8526F" w:rsidRPr="00EE334A">
              <w:rPr>
                <w:sz w:val="22"/>
                <w:szCs w:val="22"/>
              </w:rPr>
              <w:t xml:space="preserve">0 дБ. </w:t>
            </w:r>
          </w:p>
          <w:p w:rsidR="007C453D" w:rsidRPr="00EE334A" w:rsidRDefault="003B5A29" w:rsidP="0076783D">
            <w:pPr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76525" cy="15057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_4_передняя панель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34" cy="150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371" w:rsidRPr="00EE334A" w:rsidRDefault="00224371" w:rsidP="0076783D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Ученик долж</w:t>
            </w:r>
            <w:r w:rsidR="00EE334A">
              <w:rPr>
                <w:sz w:val="22"/>
                <w:szCs w:val="22"/>
              </w:rPr>
              <w:t>е</w:t>
            </w:r>
            <w:r w:rsidRPr="00EE334A">
              <w:rPr>
                <w:sz w:val="22"/>
                <w:szCs w:val="22"/>
              </w:rPr>
              <w:t>н иметь возможность:</w:t>
            </w:r>
          </w:p>
          <w:p w:rsidR="00224371" w:rsidRPr="00EE334A" w:rsidRDefault="00224371" w:rsidP="00224371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>Прослушивать аудио-материал, транслируемый преподавателем с пульта управления;</w:t>
            </w:r>
          </w:p>
          <w:p w:rsidR="00224371" w:rsidRPr="00EE334A" w:rsidRDefault="00224371" w:rsidP="00224371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>Работать в парах, группах в режимах «Диалог»;</w:t>
            </w:r>
          </w:p>
          <w:p w:rsidR="00224371" w:rsidRPr="00EE334A" w:rsidRDefault="00224371" w:rsidP="00224371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 xml:space="preserve">Иметь возможность самопрослушивания во всех режимах работы; </w:t>
            </w:r>
          </w:p>
          <w:p w:rsidR="000B4A93" w:rsidRPr="00EE334A" w:rsidRDefault="00224371" w:rsidP="00224371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o</w:t>
            </w:r>
            <w:r w:rsidRPr="00EE334A">
              <w:rPr>
                <w:sz w:val="22"/>
                <w:szCs w:val="22"/>
              </w:rPr>
              <w:tab/>
              <w:t>Записывать свой голос на компьютер преподавателя</w:t>
            </w:r>
            <w:r w:rsidR="00C8526F" w:rsidRPr="00EE334A">
              <w:rPr>
                <w:sz w:val="22"/>
                <w:szCs w:val="22"/>
              </w:rPr>
              <w:t>;</w:t>
            </w:r>
          </w:p>
          <w:p w:rsidR="000B4A93" w:rsidRPr="00EE334A" w:rsidRDefault="000B4A93" w:rsidP="000B4A93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ab/>
              <w:t>Индивидуально прослушивать учебные материалы со своего аудио-источника;</w:t>
            </w:r>
          </w:p>
          <w:p w:rsidR="00224371" w:rsidRPr="00EE334A" w:rsidRDefault="00C8526F" w:rsidP="00224371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ab/>
            </w:r>
            <w:r w:rsidR="000B4A93" w:rsidRPr="00EE334A">
              <w:rPr>
                <w:sz w:val="22"/>
                <w:szCs w:val="22"/>
              </w:rPr>
              <w:t xml:space="preserve">Записывать свой голос на свой аудио-источник. </w:t>
            </w:r>
          </w:p>
          <w:p w:rsidR="00FB2E44" w:rsidRPr="00EE334A" w:rsidRDefault="00FB2E44" w:rsidP="0076783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EE334A" w:rsidRDefault="00F721FF" w:rsidP="00B45533">
            <w:pPr>
              <w:jc w:val="center"/>
              <w:rPr>
                <w:b/>
                <w:sz w:val="22"/>
                <w:szCs w:val="22"/>
              </w:rPr>
            </w:pPr>
            <w:r w:rsidRPr="00EE334A">
              <w:rPr>
                <w:b/>
                <w:sz w:val="22"/>
                <w:szCs w:val="22"/>
                <w:highlight w:val="yellow"/>
              </w:rPr>
              <w:t xml:space="preserve">До </w:t>
            </w:r>
            <w:r w:rsidR="00B45533" w:rsidRPr="00B45533">
              <w:rPr>
                <w:b/>
                <w:sz w:val="22"/>
                <w:szCs w:val="22"/>
                <w:highlight w:val="yellow"/>
              </w:rPr>
              <w:t>24</w:t>
            </w:r>
          </w:p>
        </w:tc>
      </w:tr>
      <w:tr w:rsidR="00B6713F" w:rsidRPr="00EE334A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EE334A" w:rsidRDefault="00B6713F" w:rsidP="00EE247A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EE334A" w:rsidRDefault="00B6713F" w:rsidP="00EE247A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ТМГ ученика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2" w:rsidRPr="00EE334A" w:rsidRDefault="00A554E2" w:rsidP="00A554E2">
            <w:pPr>
              <w:outlineLvl w:val="0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 xml:space="preserve">Телефонно-микрофонная гарнитура (наушники с микрофоном): 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Плавная регулировка громкости на шнуре.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Размер динамика(мм) не менее 40.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Сопротивление(Ом) не менее 32.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Чувствительность дБ/1  КГц  не менее 106 .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Частотный диапазон не менее чем от 20  Гц до 20 кГц.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lastRenderedPageBreak/>
              <w:t xml:space="preserve">Встроенный микрофон на гибком креплении. </w:t>
            </w:r>
          </w:p>
          <w:p w:rsidR="00A554E2" w:rsidRPr="00EE334A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Оголовье</w:t>
            </w:r>
            <w:r w:rsidRPr="00EE334A">
              <w:rPr>
                <w:sz w:val="22"/>
                <w:szCs w:val="22"/>
              </w:rPr>
              <w:tab/>
              <w:t>регулируемая длина, пластик.</w:t>
            </w:r>
          </w:p>
          <w:p w:rsidR="00B6713F" w:rsidRPr="00FF1C93" w:rsidRDefault="00A554E2" w:rsidP="00FF1C9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Длина кабеля (м)</w:t>
            </w:r>
            <w:r w:rsidRPr="00EE334A">
              <w:rPr>
                <w:sz w:val="22"/>
                <w:szCs w:val="22"/>
              </w:rPr>
              <w:tab/>
              <w:t>не менее 2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EE334A" w:rsidRDefault="00F721FF" w:rsidP="00F721FF">
            <w:pPr>
              <w:jc w:val="center"/>
              <w:rPr>
                <w:b/>
                <w:sz w:val="22"/>
                <w:szCs w:val="22"/>
              </w:rPr>
            </w:pPr>
            <w:r w:rsidRPr="00FF1C93">
              <w:rPr>
                <w:b/>
                <w:sz w:val="22"/>
                <w:szCs w:val="22"/>
                <w:highlight w:val="yellow"/>
              </w:rPr>
              <w:lastRenderedPageBreak/>
              <w:t>До 24</w:t>
            </w:r>
          </w:p>
        </w:tc>
      </w:tr>
      <w:tr w:rsidR="00A2403F" w:rsidRPr="00EE334A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EE334A" w:rsidRDefault="00897A97" w:rsidP="00EE247A">
            <w:pPr>
              <w:jc w:val="center"/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EE334A" w:rsidRDefault="00A2403F" w:rsidP="00EE247A">
            <w:pPr>
              <w:jc w:val="center"/>
              <w:rPr>
                <w:sz w:val="22"/>
                <w:szCs w:val="22"/>
                <w:highlight w:val="yellow"/>
              </w:rPr>
            </w:pPr>
            <w:r w:rsidRPr="00EE334A">
              <w:rPr>
                <w:sz w:val="22"/>
                <w:szCs w:val="22"/>
              </w:rPr>
              <w:t>Сопроводительные документы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EE334A" w:rsidRDefault="00A2403F" w:rsidP="00EE247A">
            <w:pPr>
              <w:tabs>
                <w:tab w:val="num" w:pos="127"/>
              </w:tabs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Паспорт. Инструкция по эксплуатации. (В случае отсутствия монтажа – инструкция по монтажу.)</w:t>
            </w:r>
          </w:p>
          <w:p w:rsidR="00A2403F" w:rsidRPr="00EE334A" w:rsidRDefault="00A2403F" w:rsidP="00EE247A">
            <w:pPr>
              <w:tabs>
                <w:tab w:val="num" w:pos="127"/>
              </w:tabs>
              <w:rPr>
                <w:sz w:val="22"/>
                <w:szCs w:val="22"/>
              </w:rPr>
            </w:pPr>
            <w:r w:rsidRPr="00EE334A">
              <w:rPr>
                <w:sz w:val="22"/>
                <w:szCs w:val="22"/>
              </w:rPr>
              <w:t>Сертификат. Гарантийный талон. Полный пакет документов, обеспечивающий надежную работу лингафонного кабинета «Норд»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EE334A" w:rsidRDefault="00A2403F" w:rsidP="00EE247A">
            <w:pPr>
              <w:jc w:val="center"/>
              <w:rPr>
                <w:b/>
                <w:sz w:val="22"/>
                <w:szCs w:val="22"/>
              </w:rPr>
            </w:pPr>
            <w:r w:rsidRPr="00EE334A">
              <w:rPr>
                <w:b/>
                <w:sz w:val="22"/>
                <w:szCs w:val="22"/>
              </w:rPr>
              <w:t>1</w:t>
            </w:r>
          </w:p>
        </w:tc>
      </w:tr>
    </w:tbl>
    <w:p w:rsidR="00EC47C6" w:rsidRDefault="00EC47C6" w:rsidP="00EC47C6"/>
    <w:p w:rsidR="00A2403F" w:rsidRDefault="00A2403F" w:rsidP="007D58E4"/>
    <w:sectPr w:rsidR="00A2403F" w:rsidSect="006311B5">
      <w:footerReference w:type="default" r:id="rId15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A" w:rsidRDefault="00EE247A">
      <w:r>
        <w:separator/>
      </w:r>
    </w:p>
  </w:endnote>
  <w:endnote w:type="continuationSeparator" w:id="0">
    <w:p w:rsidR="00EE247A" w:rsidRDefault="00E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A" w:rsidRDefault="00EE247A" w:rsidP="003E21A2">
    <w:pPr>
      <w:pStyle w:val="a5"/>
    </w:pPr>
    <w:r>
      <w:t xml:space="preserve">                                                  </w:t>
    </w:r>
    <w:r w:rsidRPr="003E21A2">
      <w:rPr>
        <w:rStyle w:val="a8"/>
        <w:rFonts w:ascii="Arial" w:hAnsi="Arial" w:cs="Arial"/>
        <w:sz w:val="16"/>
        <w:szCs w:val="16"/>
      </w:rPr>
      <w:fldChar w:fldCharType="begin"/>
    </w:r>
    <w:r w:rsidRPr="003E21A2">
      <w:rPr>
        <w:rStyle w:val="a8"/>
        <w:rFonts w:ascii="Arial" w:hAnsi="Arial" w:cs="Arial"/>
        <w:sz w:val="16"/>
        <w:szCs w:val="16"/>
      </w:rPr>
      <w:instrText xml:space="preserve"> PAGE </w:instrText>
    </w:r>
    <w:r w:rsidRPr="003E21A2">
      <w:rPr>
        <w:rStyle w:val="a8"/>
        <w:rFonts w:ascii="Arial" w:hAnsi="Arial" w:cs="Arial"/>
        <w:sz w:val="16"/>
        <w:szCs w:val="16"/>
      </w:rPr>
      <w:fldChar w:fldCharType="separate"/>
    </w:r>
    <w:r w:rsidR="00FF1C93">
      <w:rPr>
        <w:rStyle w:val="a8"/>
        <w:rFonts w:ascii="Arial" w:hAnsi="Arial" w:cs="Arial"/>
        <w:noProof/>
        <w:sz w:val="16"/>
        <w:szCs w:val="16"/>
      </w:rPr>
      <w:t>1</w:t>
    </w:r>
    <w:r w:rsidRPr="003E21A2">
      <w:rPr>
        <w:rStyle w:val="a8"/>
        <w:rFonts w:ascii="Arial" w:hAnsi="Arial" w:cs="Arial"/>
        <w:sz w:val="16"/>
        <w:szCs w:val="16"/>
      </w:rPr>
      <w:fldChar w:fldCharType="end"/>
    </w:r>
    <w:r w:rsidRPr="003E21A2">
      <w:rPr>
        <w:rStyle w:val="a8"/>
        <w:rFonts w:ascii="Arial" w:hAnsi="Arial" w:cs="Arial"/>
        <w:sz w:val="16"/>
        <w:szCs w:val="16"/>
      </w:rPr>
      <w:t xml:space="preserve"> 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A" w:rsidRDefault="00EE247A">
      <w:r>
        <w:separator/>
      </w:r>
    </w:p>
  </w:footnote>
  <w:footnote w:type="continuationSeparator" w:id="0">
    <w:p w:rsidR="00EE247A" w:rsidRDefault="00EE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42264"/>
    <w:lvl w:ilvl="0">
      <w:numFmt w:val="bullet"/>
      <w:lvlText w:val="*"/>
      <w:lvlJc w:val="left"/>
    </w:lvl>
  </w:abstractNum>
  <w:abstractNum w:abstractNumId="1">
    <w:nsid w:val="028315B3"/>
    <w:multiLevelType w:val="hybridMultilevel"/>
    <w:tmpl w:val="70DE5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4395D"/>
    <w:multiLevelType w:val="hybridMultilevel"/>
    <w:tmpl w:val="B6521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F5E0E"/>
    <w:multiLevelType w:val="hybridMultilevel"/>
    <w:tmpl w:val="F8C43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8E7E4F"/>
    <w:multiLevelType w:val="hybridMultilevel"/>
    <w:tmpl w:val="F39410C6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90E0A"/>
    <w:multiLevelType w:val="hybridMultilevel"/>
    <w:tmpl w:val="6E52CA1A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D4D6EF8"/>
    <w:multiLevelType w:val="hybridMultilevel"/>
    <w:tmpl w:val="0EB82920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2C3714B"/>
    <w:multiLevelType w:val="hybridMultilevel"/>
    <w:tmpl w:val="2EE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5"/>
    <w:multiLevelType w:val="hybridMultilevel"/>
    <w:tmpl w:val="212042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B16E50"/>
    <w:multiLevelType w:val="hybridMultilevel"/>
    <w:tmpl w:val="689A4412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FC7006"/>
    <w:multiLevelType w:val="hybridMultilevel"/>
    <w:tmpl w:val="B76A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F48CF"/>
    <w:multiLevelType w:val="hybridMultilevel"/>
    <w:tmpl w:val="BD68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D"/>
    <w:rsid w:val="0000588F"/>
    <w:rsid w:val="000162CB"/>
    <w:rsid w:val="00016EBD"/>
    <w:rsid w:val="00021833"/>
    <w:rsid w:val="00040C18"/>
    <w:rsid w:val="000430D0"/>
    <w:rsid w:val="000644F4"/>
    <w:rsid w:val="000709F1"/>
    <w:rsid w:val="000728B8"/>
    <w:rsid w:val="00072A0E"/>
    <w:rsid w:val="00077CB6"/>
    <w:rsid w:val="00083195"/>
    <w:rsid w:val="00085DC6"/>
    <w:rsid w:val="00094559"/>
    <w:rsid w:val="000A5965"/>
    <w:rsid w:val="000A7E1A"/>
    <w:rsid w:val="000B4A93"/>
    <w:rsid w:val="000D77A0"/>
    <w:rsid w:val="000E02DC"/>
    <w:rsid w:val="000F17D8"/>
    <w:rsid w:val="000F7B27"/>
    <w:rsid w:val="00111D8D"/>
    <w:rsid w:val="00114DED"/>
    <w:rsid w:val="0012352E"/>
    <w:rsid w:val="0013423E"/>
    <w:rsid w:val="00137B75"/>
    <w:rsid w:val="00153200"/>
    <w:rsid w:val="001550B4"/>
    <w:rsid w:val="00163535"/>
    <w:rsid w:val="00163FAC"/>
    <w:rsid w:val="0016706D"/>
    <w:rsid w:val="00175B14"/>
    <w:rsid w:val="0017647B"/>
    <w:rsid w:val="0019271D"/>
    <w:rsid w:val="001C25FE"/>
    <w:rsid w:val="001C6D29"/>
    <w:rsid w:val="001E567E"/>
    <w:rsid w:val="001E718E"/>
    <w:rsid w:val="001F6030"/>
    <w:rsid w:val="00213352"/>
    <w:rsid w:val="00224371"/>
    <w:rsid w:val="002412D3"/>
    <w:rsid w:val="002537FC"/>
    <w:rsid w:val="00265E1D"/>
    <w:rsid w:val="0028054B"/>
    <w:rsid w:val="00281CD3"/>
    <w:rsid w:val="0028662E"/>
    <w:rsid w:val="002C075B"/>
    <w:rsid w:val="002C251F"/>
    <w:rsid w:val="002C3982"/>
    <w:rsid w:val="002D2C42"/>
    <w:rsid w:val="002E6580"/>
    <w:rsid w:val="002F6FF6"/>
    <w:rsid w:val="00311A41"/>
    <w:rsid w:val="00324FFB"/>
    <w:rsid w:val="00325789"/>
    <w:rsid w:val="0032746C"/>
    <w:rsid w:val="003304CB"/>
    <w:rsid w:val="00335F0A"/>
    <w:rsid w:val="003421DB"/>
    <w:rsid w:val="003576F7"/>
    <w:rsid w:val="00362152"/>
    <w:rsid w:val="0036718F"/>
    <w:rsid w:val="00370A3F"/>
    <w:rsid w:val="00381269"/>
    <w:rsid w:val="003A5153"/>
    <w:rsid w:val="003B0893"/>
    <w:rsid w:val="003B5A29"/>
    <w:rsid w:val="003C2754"/>
    <w:rsid w:val="003C7FE4"/>
    <w:rsid w:val="003E21A2"/>
    <w:rsid w:val="003E6B73"/>
    <w:rsid w:val="00403CDC"/>
    <w:rsid w:val="0041564E"/>
    <w:rsid w:val="00415752"/>
    <w:rsid w:val="00415D1F"/>
    <w:rsid w:val="0042370B"/>
    <w:rsid w:val="00436C65"/>
    <w:rsid w:val="00447A85"/>
    <w:rsid w:val="00460A82"/>
    <w:rsid w:val="00466FF2"/>
    <w:rsid w:val="004738FA"/>
    <w:rsid w:val="004B1E5C"/>
    <w:rsid w:val="004B7918"/>
    <w:rsid w:val="004C2CE0"/>
    <w:rsid w:val="004C57D7"/>
    <w:rsid w:val="004C76F7"/>
    <w:rsid w:val="004D7EAC"/>
    <w:rsid w:val="004E79D4"/>
    <w:rsid w:val="005057DB"/>
    <w:rsid w:val="005243F5"/>
    <w:rsid w:val="0052617D"/>
    <w:rsid w:val="005318FF"/>
    <w:rsid w:val="00531BB4"/>
    <w:rsid w:val="0055279D"/>
    <w:rsid w:val="00572960"/>
    <w:rsid w:val="005D0498"/>
    <w:rsid w:val="005D07C7"/>
    <w:rsid w:val="005D21C0"/>
    <w:rsid w:val="006311B5"/>
    <w:rsid w:val="006623FB"/>
    <w:rsid w:val="00663A21"/>
    <w:rsid w:val="00706F63"/>
    <w:rsid w:val="0074380E"/>
    <w:rsid w:val="00747E86"/>
    <w:rsid w:val="0076783D"/>
    <w:rsid w:val="007718AB"/>
    <w:rsid w:val="00772F18"/>
    <w:rsid w:val="007776D0"/>
    <w:rsid w:val="007803D0"/>
    <w:rsid w:val="00795C61"/>
    <w:rsid w:val="007A370C"/>
    <w:rsid w:val="007C453D"/>
    <w:rsid w:val="007D58E4"/>
    <w:rsid w:val="007F2CD9"/>
    <w:rsid w:val="00821484"/>
    <w:rsid w:val="00825CBB"/>
    <w:rsid w:val="0083035E"/>
    <w:rsid w:val="00833201"/>
    <w:rsid w:val="008337BF"/>
    <w:rsid w:val="008341B5"/>
    <w:rsid w:val="008503A6"/>
    <w:rsid w:val="00855D87"/>
    <w:rsid w:val="00857176"/>
    <w:rsid w:val="00857A42"/>
    <w:rsid w:val="00870ABB"/>
    <w:rsid w:val="00875BAE"/>
    <w:rsid w:val="00882ACF"/>
    <w:rsid w:val="00885E36"/>
    <w:rsid w:val="00896032"/>
    <w:rsid w:val="00897A97"/>
    <w:rsid w:val="008A2536"/>
    <w:rsid w:val="008C5770"/>
    <w:rsid w:val="008C75D1"/>
    <w:rsid w:val="008D1493"/>
    <w:rsid w:val="008E03FF"/>
    <w:rsid w:val="00930BF6"/>
    <w:rsid w:val="009439C8"/>
    <w:rsid w:val="00955A00"/>
    <w:rsid w:val="00972D53"/>
    <w:rsid w:val="00972DBE"/>
    <w:rsid w:val="00992E17"/>
    <w:rsid w:val="009C25E7"/>
    <w:rsid w:val="009C4B82"/>
    <w:rsid w:val="009C57D0"/>
    <w:rsid w:val="009C73DD"/>
    <w:rsid w:val="009D638A"/>
    <w:rsid w:val="009E0227"/>
    <w:rsid w:val="00A02BF3"/>
    <w:rsid w:val="00A207A1"/>
    <w:rsid w:val="00A2403F"/>
    <w:rsid w:val="00A2569E"/>
    <w:rsid w:val="00A554E2"/>
    <w:rsid w:val="00A630CD"/>
    <w:rsid w:val="00A73553"/>
    <w:rsid w:val="00A80FAD"/>
    <w:rsid w:val="00A85730"/>
    <w:rsid w:val="00A86C18"/>
    <w:rsid w:val="00AC23B6"/>
    <w:rsid w:val="00AD0C4C"/>
    <w:rsid w:val="00AD1CC1"/>
    <w:rsid w:val="00AF1682"/>
    <w:rsid w:val="00B45533"/>
    <w:rsid w:val="00B46B1E"/>
    <w:rsid w:val="00B508D5"/>
    <w:rsid w:val="00B523B1"/>
    <w:rsid w:val="00B61789"/>
    <w:rsid w:val="00B6713F"/>
    <w:rsid w:val="00BA0E4D"/>
    <w:rsid w:val="00BC01FE"/>
    <w:rsid w:val="00BD1E74"/>
    <w:rsid w:val="00BD6B3C"/>
    <w:rsid w:val="00BD70CF"/>
    <w:rsid w:val="00BE7CFB"/>
    <w:rsid w:val="00BF5DA9"/>
    <w:rsid w:val="00C0273F"/>
    <w:rsid w:val="00C144C6"/>
    <w:rsid w:val="00C1621C"/>
    <w:rsid w:val="00C25C5A"/>
    <w:rsid w:val="00C26146"/>
    <w:rsid w:val="00C264AB"/>
    <w:rsid w:val="00C30573"/>
    <w:rsid w:val="00C60288"/>
    <w:rsid w:val="00C632AC"/>
    <w:rsid w:val="00C72629"/>
    <w:rsid w:val="00C747DB"/>
    <w:rsid w:val="00C77854"/>
    <w:rsid w:val="00C836EA"/>
    <w:rsid w:val="00C846CA"/>
    <w:rsid w:val="00C8526F"/>
    <w:rsid w:val="00CA2158"/>
    <w:rsid w:val="00CE2A26"/>
    <w:rsid w:val="00CE2D43"/>
    <w:rsid w:val="00CF3192"/>
    <w:rsid w:val="00CF59AA"/>
    <w:rsid w:val="00D2115F"/>
    <w:rsid w:val="00D24C61"/>
    <w:rsid w:val="00D42343"/>
    <w:rsid w:val="00D61B28"/>
    <w:rsid w:val="00D84DD7"/>
    <w:rsid w:val="00DD0B4F"/>
    <w:rsid w:val="00DD0F77"/>
    <w:rsid w:val="00DD0F88"/>
    <w:rsid w:val="00E06F47"/>
    <w:rsid w:val="00E12977"/>
    <w:rsid w:val="00E350B3"/>
    <w:rsid w:val="00E50BA6"/>
    <w:rsid w:val="00E67A1C"/>
    <w:rsid w:val="00EA3B70"/>
    <w:rsid w:val="00EA5C20"/>
    <w:rsid w:val="00EB1F89"/>
    <w:rsid w:val="00EB6C91"/>
    <w:rsid w:val="00EC47C6"/>
    <w:rsid w:val="00EC5842"/>
    <w:rsid w:val="00ED2C53"/>
    <w:rsid w:val="00ED2E00"/>
    <w:rsid w:val="00ED3A2C"/>
    <w:rsid w:val="00ED4869"/>
    <w:rsid w:val="00ED5036"/>
    <w:rsid w:val="00ED6F93"/>
    <w:rsid w:val="00ED7E58"/>
    <w:rsid w:val="00EE247A"/>
    <w:rsid w:val="00EE334A"/>
    <w:rsid w:val="00F308F0"/>
    <w:rsid w:val="00F32F3C"/>
    <w:rsid w:val="00F53DBD"/>
    <w:rsid w:val="00F55C1F"/>
    <w:rsid w:val="00F721FF"/>
    <w:rsid w:val="00F734A9"/>
    <w:rsid w:val="00F93A05"/>
    <w:rsid w:val="00FA21B3"/>
    <w:rsid w:val="00FB2E44"/>
    <w:rsid w:val="00FC5679"/>
    <w:rsid w:val="00FC6BCA"/>
    <w:rsid w:val="00FF0A70"/>
    <w:rsid w:val="00FF1C93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BB72-03AD-4D1A-AB04-16432B2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2009-02-03T12:24:00Z</cp:lastPrinted>
  <dcterms:created xsi:type="dcterms:W3CDTF">2020-01-31T09:10:00Z</dcterms:created>
  <dcterms:modified xsi:type="dcterms:W3CDTF">2020-01-31T09:10:00Z</dcterms:modified>
</cp:coreProperties>
</file>